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766" w:rsidRPr="00A564E0" w:rsidRDefault="00064766" w:rsidP="00064766">
      <w:pPr>
        <w:tabs>
          <w:tab w:val="left" w:pos="3885"/>
        </w:tabs>
        <w:bidi/>
        <w:spacing w:line="360" w:lineRule="auto"/>
        <w:jc w:val="center"/>
        <w:rPr>
          <w:rFonts w:ascii="Arial" w:hAnsi="Arial" w:cs="B Nazanin"/>
          <w:b/>
          <w:bCs/>
          <w:color w:val="0D0D0D" w:themeColor="text1" w:themeTint="F2"/>
          <w:sz w:val="28"/>
          <w:szCs w:val="28"/>
          <w:rtl/>
          <w:lang w:bidi="fa-IR"/>
        </w:rPr>
      </w:pPr>
      <w:bookmarkStart w:id="0" w:name="_GoBack"/>
      <w:bookmarkEnd w:id="0"/>
      <w:r w:rsidRPr="00A564E0">
        <w:rPr>
          <w:rFonts w:ascii="Tahoma" w:hAnsi="Tahoma" w:cs="B Nazanin"/>
          <w:noProof/>
          <w:color w:val="0D0D0D" w:themeColor="text1" w:themeTint="F2"/>
          <w:szCs w:val="18"/>
        </w:rPr>
        <w:drawing>
          <wp:inline distT="0" distB="0" distL="0" distR="0" wp14:anchorId="7C5B651D" wp14:editId="59430C0F">
            <wp:extent cx="105727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p w:rsidR="00064766" w:rsidRPr="00A564E0" w:rsidRDefault="00064766" w:rsidP="00064766">
      <w:pPr>
        <w:bidi/>
        <w:spacing w:line="240" w:lineRule="auto"/>
        <w:jc w:val="center"/>
        <w:rPr>
          <w:rFonts w:ascii="Arial" w:hAnsi="Arial" w:cs="B Nazanin"/>
          <w:b/>
          <w:bCs/>
          <w:color w:val="0D0D0D" w:themeColor="text1" w:themeTint="F2"/>
          <w:sz w:val="28"/>
          <w:szCs w:val="28"/>
          <w:rtl/>
          <w:lang w:bidi="fa-IR"/>
        </w:rPr>
      </w:pPr>
      <w:r w:rsidRPr="00A564E0">
        <w:rPr>
          <w:rFonts w:ascii="Arial" w:hAnsi="Arial" w:cs="B Nazanin" w:hint="cs"/>
          <w:b/>
          <w:bCs/>
          <w:color w:val="0D0D0D" w:themeColor="text1" w:themeTint="F2"/>
          <w:sz w:val="28"/>
          <w:szCs w:val="28"/>
          <w:rtl/>
          <w:lang w:bidi="fa-IR"/>
        </w:rPr>
        <w:t>دانشگاه علوم پزشکی دانشگاه لرستان</w:t>
      </w:r>
    </w:p>
    <w:p w:rsidR="00064766" w:rsidRPr="00A564E0" w:rsidRDefault="00064766" w:rsidP="00064766">
      <w:pPr>
        <w:bidi/>
        <w:spacing w:line="240" w:lineRule="auto"/>
        <w:jc w:val="center"/>
        <w:rPr>
          <w:rFonts w:ascii="Arial" w:hAnsi="Arial" w:cs="B Nazanin"/>
          <w:b/>
          <w:bCs/>
          <w:color w:val="0D0D0D" w:themeColor="text1" w:themeTint="F2"/>
          <w:sz w:val="28"/>
          <w:szCs w:val="28"/>
          <w:rtl/>
          <w:lang w:bidi="fa-IR"/>
        </w:rPr>
      </w:pPr>
      <w:r w:rsidRPr="00A564E0">
        <w:rPr>
          <w:rFonts w:ascii="Arial" w:hAnsi="Arial" w:cs="B Nazanin" w:hint="cs"/>
          <w:b/>
          <w:bCs/>
          <w:color w:val="0D0D0D" w:themeColor="text1" w:themeTint="F2"/>
          <w:sz w:val="28"/>
          <w:szCs w:val="28"/>
          <w:rtl/>
          <w:lang w:bidi="fa-IR"/>
        </w:rPr>
        <w:t>دانشكده پرستاری مامایی خرم آباد</w:t>
      </w:r>
    </w:p>
    <w:p w:rsidR="00064766" w:rsidRPr="00A564E0" w:rsidRDefault="00064766" w:rsidP="00064766">
      <w:pPr>
        <w:bidi/>
        <w:spacing w:line="240" w:lineRule="auto"/>
        <w:jc w:val="center"/>
        <w:rPr>
          <w:rFonts w:ascii="Arial" w:hAnsi="Arial" w:cs="B Nazanin"/>
          <w:color w:val="0D0D0D" w:themeColor="text1" w:themeTint="F2"/>
          <w:sz w:val="28"/>
          <w:szCs w:val="28"/>
          <w:rtl/>
          <w:lang w:bidi="fa-IR"/>
        </w:rPr>
      </w:pPr>
      <w:r w:rsidRPr="00A564E0">
        <w:rPr>
          <w:rFonts w:ascii="Arial" w:hAnsi="Arial" w:cs="B Nazanin" w:hint="cs"/>
          <w:color w:val="0D0D0D" w:themeColor="text1" w:themeTint="F2"/>
          <w:sz w:val="28"/>
          <w:szCs w:val="28"/>
          <w:rtl/>
          <w:lang w:bidi="fa-IR"/>
        </w:rPr>
        <w:t>پایان نامه برای دریافت درجه کارشناسی ارشد در رشته پرستاری سالمندی</w:t>
      </w:r>
    </w:p>
    <w:p w:rsidR="00064766" w:rsidRPr="00A564E0" w:rsidRDefault="00064766" w:rsidP="00064766">
      <w:pPr>
        <w:bidi/>
        <w:spacing w:line="240" w:lineRule="auto"/>
        <w:jc w:val="center"/>
        <w:rPr>
          <w:rFonts w:ascii="Arial" w:hAnsi="Arial" w:cs="B Nazanin"/>
          <w:b/>
          <w:bCs/>
          <w:color w:val="0D0D0D" w:themeColor="text1" w:themeTint="F2"/>
          <w:sz w:val="32"/>
          <w:szCs w:val="32"/>
          <w:rtl/>
          <w:lang w:bidi="fa-IR"/>
        </w:rPr>
      </w:pPr>
      <w:r w:rsidRPr="00A564E0">
        <w:rPr>
          <w:rFonts w:ascii="Arial" w:hAnsi="Arial" w:cs="B Nazanin" w:hint="cs"/>
          <w:b/>
          <w:bCs/>
          <w:color w:val="0D0D0D" w:themeColor="text1" w:themeTint="F2"/>
          <w:sz w:val="32"/>
          <w:szCs w:val="32"/>
          <w:rtl/>
          <w:lang w:bidi="fa-IR"/>
        </w:rPr>
        <w:t>عنوان:</w:t>
      </w:r>
    </w:p>
    <w:p w:rsidR="00064766" w:rsidRPr="00A564E0" w:rsidRDefault="00064766" w:rsidP="00064766">
      <w:pPr>
        <w:bidi/>
        <w:jc w:val="center"/>
        <w:rPr>
          <w:rFonts w:cs="B Nazanin"/>
          <w:b/>
          <w:bCs/>
          <w:color w:val="0D0D0D" w:themeColor="text1" w:themeTint="F2"/>
          <w:sz w:val="40"/>
          <w:szCs w:val="40"/>
          <w:rtl/>
        </w:rPr>
      </w:pPr>
      <w:r w:rsidRPr="00A564E0">
        <w:rPr>
          <w:rFonts w:cs="B Nazanin" w:hint="cs"/>
          <w:color w:val="0D0D0D" w:themeColor="text1" w:themeTint="F2"/>
          <w:sz w:val="32"/>
          <w:szCs w:val="32"/>
          <w:rtl/>
          <w:lang w:bidi="fa-IR"/>
        </w:rPr>
        <w:t xml:space="preserve">مقایسه </w:t>
      </w:r>
      <w:r w:rsidRPr="00A564E0">
        <w:rPr>
          <w:rFonts w:cs="B Nazanin" w:hint="cs"/>
          <w:color w:val="0D0D0D" w:themeColor="text1" w:themeTint="F2"/>
          <w:sz w:val="32"/>
          <w:szCs w:val="32"/>
          <w:rtl/>
        </w:rPr>
        <w:t>آموزش مجازی و حضوری بر بارمراقبتی و راهبردهای مقابله ای مراقبين خانوادگی بیماران سالمند مبتلا به سرطان</w:t>
      </w:r>
    </w:p>
    <w:p w:rsidR="00064766" w:rsidRPr="00A564E0" w:rsidRDefault="00064766" w:rsidP="00064766">
      <w:pPr>
        <w:bidi/>
        <w:spacing w:line="360" w:lineRule="auto"/>
        <w:jc w:val="center"/>
        <w:rPr>
          <w:rFonts w:ascii="Arial" w:hAnsi="Arial" w:cs="B Nazanin"/>
          <w:color w:val="0D0D0D" w:themeColor="text1" w:themeTint="F2"/>
          <w:sz w:val="28"/>
          <w:szCs w:val="28"/>
          <w:rtl/>
          <w:lang w:bidi="fa-IR"/>
        </w:rPr>
      </w:pPr>
      <w:r w:rsidRPr="00A564E0">
        <w:rPr>
          <w:rFonts w:ascii="Arial" w:hAnsi="Arial" w:cs="B Nazanin" w:hint="cs"/>
          <w:color w:val="0D0D0D" w:themeColor="text1" w:themeTint="F2"/>
          <w:sz w:val="28"/>
          <w:szCs w:val="28"/>
          <w:rtl/>
          <w:lang w:bidi="fa-IR"/>
        </w:rPr>
        <w:t>استاد راهنما:</w:t>
      </w:r>
    </w:p>
    <w:p w:rsidR="00064766" w:rsidRPr="00A564E0" w:rsidRDefault="00064766" w:rsidP="00064766">
      <w:pPr>
        <w:bidi/>
        <w:spacing w:line="360" w:lineRule="auto"/>
        <w:jc w:val="center"/>
        <w:rPr>
          <w:rFonts w:ascii="Arial" w:hAnsi="Arial" w:cs="B Nazanin"/>
          <w:b/>
          <w:bCs/>
          <w:color w:val="0D0D0D" w:themeColor="text1" w:themeTint="F2"/>
          <w:sz w:val="28"/>
          <w:szCs w:val="28"/>
          <w:rtl/>
          <w:lang w:bidi="fa-IR"/>
        </w:rPr>
      </w:pPr>
      <w:r w:rsidRPr="00A564E0">
        <w:rPr>
          <w:rFonts w:ascii="Arial" w:hAnsi="Arial" w:cs="B Nazanin" w:hint="cs"/>
          <w:b/>
          <w:bCs/>
          <w:color w:val="0D0D0D" w:themeColor="text1" w:themeTint="F2"/>
          <w:sz w:val="28"/>
          <w:szCs w:val="28"/>
          <w:rtl/>
          <w:lang w:bidi="fa-IR"/>
        </w:rPr>
        <w:t>دکتر شهین سالاروند</w:t>
      </w:r>
    </w:p>
    <w:p w:rsidR="00064766" w:rsidRPr="00A564E0" w:rsidRDefault="00064766" w:rsidP="00064766">
      <w:pPr>
        <w:bidi/>
        <w:spacing w:line="360" w:lineRule="auto"/>
        <w:jc w:val="center"/>
        <w:rPr>
          <w:rFonts w:ascii="Arial" w:hAnsi="Arial" w:cs="B Nazanin"/>
          <w:b/>
          <w:bCs/>
          <w:color w:val="0D0D0D" w:themeColor="text1" w:themeTint="F2"/>
          <w:sz w:val="28"/>
          <w:szCs w:val="28"/>
          <w:rtl/>
          <w:lang w:bidi="fa-IR"/>
        </w:rPr>
      </w:pPr>
      <w:r w:rsidRPr="00A564E0">
        <w:rPr>
          <w:rFonts w:ascii="Arial" w:hAnsi="Arial" w:cs="B Nazanin" w:hint="cs"/>
          <w:b/>
          <w:bCs/>
          <w:color w:val="0D0D0D" w:themeColor="text1" w:themeTint="F2"/>
          <w:sz w:val="28"/>
          <w:szCs w:val="28"/>
          <w:rtl/>
          <w:lang w:bidi="fa-IR"/>
        </w:rPr>
        <w:t>اساتید مشاور:</w:t>
      </w:r>
    </w:p>
    <w:p w:rsidR="00064766" w:rsidRPr="00A564E0" w:rsidRDefault="00064766" w:rsidP="00064766">
      <w:pPr>
        <w:bidi/>
        <w:spacing w:line="240" w:lineRule="auto"/>
        <w:jc w:val="center"/>
        <w:rPr>
          <w:rFonts w:ascii="Arial" w:hAnsi="Arial" w:cs="B Nazanin"/>
          <w:b/>
          <w:bCs/>
          <w:color w:val="0D0D0D" w:themeColor="text1" w:themeTint="F2"/>
          <w:sz w:val="28"/>
          <w:szCs w:val="28"/>
          <w:rtl/>
          <w:lang w:bidi="fa-IR"/>
        </w:rPr>
      </w:pPr>
      <w:r w:rsidRPr="00A564E0">
        <w:rPr>
          <w:rFonts w:ascii="Arial" w:hAnsi="Arial" w:cs="B Nazanin" w:hint="cs"/>
          <w:b/>
          <w:bCs/>
          <w:color w:val="0D0D0D" w:themeColor="text1" w:themeTint="F2"/>
          <w:sz w:val="28"/>
          <w:szCs w:val="28"/>
          <w:rtl/>
          <w:lang w:bidi="fa-IR"/>
        </w:rPr>
        <w:t>دکتر افسانه بیرانوند</w:t>
      </w:r>
    </w:p>
    <w:p w:rsidR="00064766" w:rsidRPr="00A564E0" w:rsidRDefault="00064766" w:rsidP="00064766">
      <w:pPr>
        <w:bidi/>
        <w:spacing w:line="240" w:lineRule="auto"/>
        <w:jc w:val="center"/>
        <w:rPr>
          <w:rFonts w:ascii="Arial" w:hAnsi="Arial" w:cs="B Nazanin"/>
          <w:b/>
          <w:bCs/>
          <w:color w:val="0D0D0D" w:themeColor="text1" w:themeTint="F2"/>
          <w:sz w:val="28"/>
          <w:szCs w:val="28"/>
          <w:rtl/>
          <w:lang w:bidi="fa-IR"/>
        </w:rPr>
      </w:pPr>
      <w:r w:rsidRPr="00A564E0">
        <w:rPr>
          <w:rFonts w:ascii="Arial" w:hAnsi="Arial" w:cs="B Nazanin" w:hint="cs"/>
          <w:b/>
          <w:bCs/>
          <w:color w:val="0D0D0D" w:themeColor="text1" w:themeTint="F2"/>
          <w:sz w:val="28"/>
          <w:szCs w:val="28"/>
          <w:rtl/>
          <w:lang w:bidi="fa-IR"/>
        </w:rPr>
        <w:t>دکتر محمد آقاعلی</w:t>
      </w:r>
    </w:p>
    <w:p w:rsidR="00064766" w:rsidRPr="00A564E0" w:rsidRDefault="00064766" w:rsidP="00064766">
      <w:pPr>
        <w:bidi/>
        <w:spacing w:line="240" w:lineRule="auto"/>
        <w:jc w:val="center"/>
        <w:rPr>
          <w:rFonts w:ascii="Arial" w:hAnsi="Arial" w:cs="B Nazanin"/>
          <w:color w:val="0D0D0D" w:themeColor="text1" w:themeTint="F2"/>
          <w:sz w:val="28"/>
          <w:szCs w:val="28"/>
          <w:rtl/>
          <w:lang w:bidi="fa-IR"/>
        </w:rPr>
      </w:pPr>
      <w:r w:rsidRPr="00A564E0">
        <w:rPr>
          <w:rFonts w:ascii="Arial" w:hAnsi="Arial" w:cs="B Nazanin" w:hint="cs"/>
          <w:color w:val="0D0D0D" w:themeColor="text1" w:themeTint="F2"/>
          <w:sz w:val="28"/>
          <w:szCs w:val="28"/>
          <w:rtl/>
          <w:lang w:bidi="fa-IR"/>
        </w:rPr>
        <w:t>دانشجو:</w:t>
      </w:r>
    </w:p>
    <w:p w:rsidR="00064766" w:rsidRPr="00A564E0" w:rsidRDefault="00064766" w:rsidP="00064766">
      <w:pPr>
        <w:bidi/>
        <w:spacing w:line="240" w:lineRule="auto"/>
        <w:jc w:val="center"/>
        <w:rPr>
          <w:rFonts w:ascii="Arial" w:hAnsi="Arial" w:cs="B Nazanin"/>
          <w:color w:val="0D0D0D" w:themeColor="text1" w:themeTint="F2"/>
          <w:sz w:val="28"/>
          <w:szCs w:val="28"/>
          <w:lang w:bidi="fa-IR"/>
        </w:rPr>
      </w:pPr>
      <w:r w:rsidRPr="00A564E0">
        <w:rPr>
          <w:rFonts w:ascii="Arial" w:hAnsi="Arial" w:cs="B Nazanin" w:hint="cs"/>
          <w:color w:val="0D0D0D" w:themeColor="text1" w:themeTint="F2"/>
          <w:sz w:val="28"/>
          <w:szCs w:val="28"/>
          <w:rtl/>
          <w:lang w:bidi="fa-IR"/>
        </w:rPr>
        <w:t>سیما ورمزیار</w:t>
      </w:r>
    </w:p>
    <w:p w:rsidR="00064766" w:rsidRPr="00A564E0" w:rsidRDefault="00064766" w:rsidP="00064766">
      <w:pPr>
        <w:bidi/>
        <w:spacing w:line="360" w:lineRule="auto"/>
        <w:jc w:val="center"/>
        <w:rPr>
          <w:rFonts w:ascii="Arial" w:hAnsi="Arial" w:cs="B Nazanin"/>
          <w:color w:val="0D0D0D" w:themeColor="text1" w:themeTint="F2"/>
          <w:sz w:val="28"/>
          <w:szCs w:val="28"/>
          <w:rtl/>
          <w:lang w:bidi="fa-IR"/>
        </w:rPr>
      </w:pPr>
    </w:p>
    <w:p w:rsidR="00064766" w:rsidRDefault="00064766" w:rsidP="00064766">
      <w:pPr>
        <w:bidi/>
        <w:spacing w:line="360" w:lineRule="auto"/>
        <w:jc w:val="center"/>
        <w:rPr>
          <w:rFonts w:ascii="Arial" w:hAnsi="Arial" w:cs="B Nazanin"/>
          <w:color w:val="0D0D0D" w:themeColor="text1" w:themeTint="F2"/>
          <w:sz w:val="28"/>
          <w:szCs w:val="28"/>
          <w:lang w:bidi="fa-IR"/>
        </w:rPr>
      </w:pPr>
      <w:r w:rsidRPr="00A564E0">
        <w:rPr>
          <w:rFonts w:ascii="Arial" w:hAnsi="Arial" w:cs="B Nazanin" w:hint="cs"/>
          <w:color w:val="0D0D0D" w:themeColor="text1" w:themeTint="F2"/>
          <w:sz w:val="28"/>
          <w:szCs w:val="28"/>
          <w:rtl/>
          <w:lang w:bidi="fa-IR"/>
        </w:rPr>
        <w:t>زمستان 1402</w:t>
      </w:r>
      <w:r>
        <w:rPr>
          <w:rFonts w:ascii="Arial" w:hAnsi="Arial" w:cs="B Nazanin"/>
          <w:color w:val="0D0D0D" w:themeColor="text1" w:themeTint="F2"/>
          <w:sz w:val="28"/>
          <w:szCs w:val="28"/>
          <w:lang w:bidi="fa-IR"/>
        </w:rPr>
        <w:t xml:space="preserve"> </w:t>
      </w:r>
    </w:p>
    <w:p w:rsidR="00064766" w:rsidRPr="00A564E0" w:rsidRDefault="00064766" w:rsidP="00064766">
      <w:pPr>
        <w:bidi/>
        <w:spacing w:after="0" w:line="360" w:lineRule="auto"/>
        <w:contextualSpacing/>
        <w:jc w:val="both"/>
        <w:rPr>
          <w:rFonts w:ascii="Calibri" w:eastAsia="Calibri" w:hAnsi="Calibri" w:cs="B Nazanin"/>
          <w:b/>
          <w:bCs/>
          <w:color w:val="0D0D0D" w:themeColor="text1" w:themeTint="F2"/>
          <w:sz w:val="28"/>
          <w:szCs w:val="28"/>
          <w:rtl/>
          <w:lang w:bidi="fa-IR"/>
        </w:rPr>
      </w:pPr>
      <w:r w:rsidRPr="00A564E0">
        <w:rPr>
          <w:rFonts w:ascii="Calibri" w:eastAsia="Calibri" w:hAnsi="Calibri" w:cs="B Nazanin" w:hint="cs"/>
          <w:b/>
          <w:bCs/>
          <w:color w:val="0D0D0D" w:themeColor="text1" w:themeTint="F2"/>
          <w:sz w:val="28"/>
          <w:szCs w:val="28"/>
          <w:rtl/>
          <w:lang w:bidi="fa-IR"/>
        </w:rPr>
        <w:lastRenderedPageBreak/>
        <w:t>چکیده:</w:t>
      </w:r>
    </w:p>
    <w:p w:rsidR="00064766" w:rsidRPr="00A564E0" w:rsidRDefault="00064766" w:rsidP="00064766">
      <w:pPr>
        <w:bidi/>
        <w:spacing w:after="0" w:line="360" w:lineRule="auto"/>
        <w:contextualSpacing/>
        <w:jc w:val="both"/>
        <w:rPr>
          <w:rFonts w:ascii="Calibri" w:eastAsia="Calibri" w:hAnsi="Calibri" w:cs="B Nazanin"/>
          <w:color w:val="0D0D0D" w:themeColor="text1" w:themeTint="F2"/>
          <w:sz w:val="28"/>
          <w:szCs w:val="28"/>
          <w:rtl/>
          <w:lang w:bidi="fa-IR"/>
        </w:rPr>
      </w:pPr>
      <w:r w:rsidRPr="00A564E0">
        <w:rPr>
          <w:rFonts w:ascii="Calibri" w:eastAsia="Calibri" w:hAnsi="Calibri" w:cs="B Nazanin" w:hint="cs"/>
          <w:b/>
          <w:bCs/>
          <w:color w:val="0D0D0D" w:themeColor="text1" w:themeTint="F2"/>
          <w:sz w:val="28"/>
          <w:szCs w:val="28"/>
          <w:rtl/>
          <w:lang w:bidi="fa-IR"/>
        </w:rPr>
        <w:t xml:space="preserve">مقدمه : </w:t>
      </w:r>
      <w:r w:rsidRPr="00A564E0">
        <w:rPr>
          <w:rFonts w:ascii="Calibri" w:eastAsia="Calibri" w:hAnsi="Calibri" w:cs="B Nazanin" w:hint="cs"/>
          <w:color w:val="0D0D0D" w:themeColor="text1" w:themeTint="F2"/>
          <w:sz w:val="28"/>
          <w:szCs w:val="28"/>
          <w:rtl/>
          <w:lang w:bidi="fa-IR"/>
        </w:rPr>
        <w:t>مراقبین خانوادگی سالمندان مبتلا به سرطان، بار مراقبتی زیادی را تحمل می کنند. آنها نیاز به کمک دارند تا با شرایط سازگار شده و سبک مقابله ایی موثری را انتخاب کنند. مطالعه</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حاضر</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با</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هدف</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تعیین</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مقایسه</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آموزش</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مجازی</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و</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حضوری</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بر</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بارمراقبتی</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و</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راهبردهای</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مقابله</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ای</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مراقبين</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بیماران</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سالمند</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مبتلا</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به</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سرطان</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انجام</w:t>
      </w:r>
      <w:r w:rsidRPr="00A564E0">
        <w:rPr>
          <w:rFonts w:ascii="Calibri" w:eastAsia="Calibri" w:hAnsi="Calibri" w:cs="B Nazanin"/>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 xml:space="preserve">شد. </w:t>
      </w:r>
    </w:p>
    <w:p w:rsidR="00064766" w:rsidRPr="00A564E0" w:rsidRDefault="00064766" w:rsidP="00064766">
      <w:pPr>
        <w:bidi/>
        <w:spacing w:after="0" w:line="360" w:lineRule="auto"/>
        <w:jc w:val="both"/>
        <w:rPr>
          <w:rFonts w:ascii="Calibri" w:eastAsia="Calibri" w:hAnsi="Calibri" w:cs="B Nazanin"/>
          <w:color w:val="0D0D0D" w:themeColor="text1" w:themeTint="F2"/>
          <w:sz w:val="28"/>
          <w:szCs w:val="28"/>
          <w:rtl/>
          <w:lang w:bidi="fa-IR"/>
        </w:rPr>
      </w:pPr>
      <w:r w:rsidRPr="00A564E0">
        <w:rPr>
          <w:rFonts w:ascii="Calibri" w:eastAsia="Calibri" w:hAnsi="Calibri" w:cs="B Nazanin" w:hint="cs"/>
          <w:b/>
          <w:bCs/>
          <w:color w:val="0D0D0D" w:themeColor="text1" w:themeTint="F2"/>
          <w:sz w:val="28"/>
          <w:szCs w:val="28"/>
          <w:rtl/>
          <w:lang w:bidi="fa-IR"/>
        </w:rPr>
        <w:t>روش:</w:t>
      </w:r>
      <w:r w:rsidRPr="00A564E0">
        <w:rPr>
          <w:rFonts w:ascii="Calibri" w:eastAsia="Calibri" w:hAnsi="Calibri" w:cs="B Nazanin" w:hint="cs"/>
          <w:color w:val="0D0D0D" w:themeColor="text1" w:themeTint="F2"/>
          <w:sz w:val="28"/>
          <w:szCs w:val="28"/>
          <w:rtl/>
          <w:lang w:bidi="fa-IR"/>
        </w:rPr>
        <w:t xml:space="preserve"> مطالعه ایی نیمه تجربی، با تخصیص تصادفی نمونه ها در دو گروه مورد مقایسه در هر گروه 30 نفر بود. جمعیت مورد مطالعه، مراقبین خانوادگی بیماران مبتلا به سرطان بود که یک گروه آموزش مجازی از طریق ویدئو کال واتساپ/روبیکا و گروه دیگر آموزش حضوری در منزل را دریافت کردند. از پرسشنامه های مشخصات دموگرافیک، بار مراقبتی زاریت</w:t>
      </w:r>
      <w:r w:rsidRPr="00A564E0">
        <w:rPr>
          <w:rFonts w:ascii="Calibri" w:eastAsia="Calibri" w:hAnsi="Calibri" w:cs="B Nazanin"/>
          <w:color w:val="0D0D0D" w:themeColor="text1" w:themeTint="F2"/>
          <w:sz w:val="28"/>
          <w:szCs w:val="28"/>
          <w:vertAlign w:val="superscript"/>
          <w:rtl/>
          <w:lang w:bidi="fa-IR"/>
        </w:rPr>
        <w:footnoteReference w:id="1"/>
      </w:r>
      <w:r w:rsidRPr="00A564E0">
        <w:rPr>
          <w:rFonts w:ascii="Calibri" w:eastAsia="Calibri" w:hAnsi="Calibri" w:cs="B Nazanin" w:hint="cs"/>
          <w:color w:val="0D0D0D" w:themeColor="text1" w:themeTint="F2"/>
          <w:sz w:val="28"/>
          <w:szCs w:val="28"/>
          <w:rtl/>
          <w:lang w:bidi="fa-IR"/>
        </w:rPr>
        <w:t>، پرسشنامه مقابله با موقعيت هاي فشارزا</w:t>
      </w:r>
      <w:r w:rsidRPr="00A564E0">
        <w:rPr>
          <w:rFonts w:ascii="Calibri" w:eastAsia="Calibri" w:hAnsi="Calibri" w:cs="B Nazanin"/>
          <w:color w:val="0D0D0D" w:themeColor="text1" w:themeTint="F2"/>
          <w:sz w:val="28"/>
          <w:szCs w:val="28"/>
          <w:lang w:bidi="fa-IR"/>
        </w:rPr>
        <w:t>(CISS</w:t>
      </w:r>
      <w:r w:rsidRPr="00A564E0">
        <w:rPr>
          <w:rFonts w:ascii="Calibri" w:eastAsia="Calibri" w:hAnsi="Calibri" w:cs="B Nazanin"/>
          <w:color w:val="0D0D0D" w:themeColor="text1" w:themeTint="F2"/>
          <w:sz w:val="28"/>
          <w:szCs w:val="28"/>
          <w:vertAlign w:val="superscript"/>
          <w:lang w:bidi="fa-IR"/>
        </w:rPr>
        <w:footnoteReference w:id="2"/>
      </w:r>
      <w:r w:rsidRPr="00A564E0">
        <w:rPr>
          <w:rFonts w:ascii="Calibri" w:eastAsia="Calibri" w:hAnsi="Calibri" w:cs="B Nazanin"/>
          <w:color w:val="0D0D0D" w:themeColor="text1" w:themeTint="F2"/>
          <w:sz w:val="28"/>
          <w:szCs w:val="28"/>
          <w:lang w:bidi="fa-IR"/>
        </w:rPr>
        <w:t xml:space="preserve">) </w:t>
      </w:r>
      <w:r w:rsidRPr="00A564E0">
        <w:rPr>
          <w:rFonts w:ascii="Calibri" w:eastAsia="Calibri" w:hAnsi="Calibri" w:cs="B Nazanin" w:hint="cs"/>
          <w:color w:val="0D0D0D" w:themeColor="text1" w:themeTint="F2"/>
          <w:sz w:val="28"/>
          <w:szCs w:val="28"/>
          <w:rtl/>
          <w:lang w:bidi="fa-IR"/>
        </w:rPr>
        <w:t xml:space="preserve"> استفاده شد. جهت تحلیل داده ها از نرم افزار </w:t>
      </w:r>
      <w:r w:rsidRPr="00A564E0">
        <w:rPr>
          <w:rFonts w:ascii="Calibri" w:eastAsia="Calibri" w:hAnsi="Calibri" w:cs="B Nazanin"/>
          <w:color w:val="0D0D0D" w:themeColor="text1" w:themeTint="F2"/>
          <w:sz w:val="28"/>
          <w:szCs w:val="28"/>
          <w:lang w:bidi="fa-IR"/>
        </w:rPr>
        <w:t>SPSS16</w:t>
      </w:r>
      <w:r w:rsidRPr="00A564E0">
        <w:rPr>
          <w:rFonts w:ascii="Calibri" w:eastAsia="Calibri" w:hAnsi="Calibri" w:cs="B Nazanin" w:hint="cs"/>
          <w:color w:val="0D0D0D" w:themeColor="text1" w:themeTint="F2"/>
          <w:sz w:val="28"/>
          <w:szCs w:val="28"/>
          <w:rtl/>
          <w:lang w:bidi="fa-IR"/>
        </w:rPr>
        <w:t xml:space="preserve"> استفاده شد. </w:t>
      </w:r>
    </w:p>
    <w:p w:rsidR="00064766" w:rsidRPr="00064766" w:rsidRDefault="00064766" w:rsidP="00064766">
      <w:pPr>
        <w:bidi/>
        <w:spacing w:line="360" w:lineRule="auto"/>
        <w:rPr>
          <w:rFonts w:ascii="Arial" w:hAnsi="Arial" w:cs="B Nazanin"/>
          <w:color w:val="0D0D0D" w:themeColor="text1" w:themeTint="F2"/>
          <w:sz w:val="28"/>
          <w:szCs w:val="28"/>
          <w:rtl/>
          <w:lang w:bidi="fa-IR"/>
        </w:rPr>
      </w:pPr>
      <w:r w:rsidRPr="00A564E0">
        <w:rPr>
          <w:rFonts w:ascii="Calibri" w:eastAsia="Calibri" w:hAnsi="Calibri" w:cs="B Nazanin" w:hint="cs"/>
          <w:b/>
          <w:bCs/>
          <w:color w:val="0D0D0D" w:themeColor="text1" w:themeTint="F2"/>
          <w:sz w:val="28"/>
          <w:szCs w:val="28"/>
          <w:rtl/>
          <w:lang w:bidi="fa-IR"/>
        </w:rPr>
        <w:t>نتایج:</w:t>
      </w:r>
      <w:r w:rsidRPr="00A564E0">
        <w:rPr>
          <w:rFonts w:ascii="Calibri" w:eastAsia="Calibri" w:hAnsi="Calibri" w:cs="B Nazanin" w:hint="cs"/>
          <w:color w:val="0D0D0D" w:themeColor="text1" w:themeTint="F2"/>
          <w:sz w:val="28"/>
          <w:szCs w:val="28"/>
          <w:rtl/>
          <w:lang w:bidi="fa-IR"/>
        </w:rPr>
        <w:t xml:space="preserve"> مطالعه</w:t>
      </w:r>
      <w:r>
        <w:rPr>
          <w:rFonts w:ascii="Arial" w:hAnsi="Arial" w:cs="B Nazanin"/>
          <w:color w:val="0D0D0D" w:themeColor="text1" w:themeTint="F2"/>
          <w:sz w:val="28"/>
          <w:szCs w:val="28"/>
          <w:lang w:bidi="fa-IR"/>
        </w:rPr>
        <w:t xml:space="preserve"> </w:t>
      </w:r>
      <w:r w:rsidRPr="00A564E0">
        <w:rPr>
          <w:rFonts w:ascii="Calibri" w:eastAsia="Calibri" w:hAnsi="Calibri" w:cs="B Nazanin" w:hint="cs"/>
          <w:color w:val="0D0D0D" w:themeColor="text1" w:themeTint="F2"/>
          <w:sz w:val="28"/>
          <w:szCs w:val="28"/>
          <w:rtl/>
          <w:lang w:bidi="fa-IR"/>
        </w:rPr>
        <w:t>حاضر نشان داد که قبل از مداخله، نمره بار مراقبتی و نوع سبک مقابله ایی در هر دو گروه آموزش حضوری و مجازی تفاوت آماری معناداری نداشت(</w:t>
      </w:r>
      <w:r w:rsidRPr="00A564E0">
        <w:rPr>
          <w:rFonts w:ascii="Times New Roman" w:hAnsi="Times New Roman" w:cs="B Nazanin" w:hint="cs"/>
          <w:color w:val="0D0D0D" w:themeColor="text1" w:themeTint="F2"/>
          <w:sz w:val="28"/>
          <w:szCs w:val="28"/>
          <w:rtl/>
        </w:rPr>
        <w:t>523/0=</w:t>
      </w:r>
      <w:r w:rsidRPr="00A564E0">
        <w:rPr>
          <w:rFonts w:ascii="Times New Roman" w:hAnsi="Times New Roman" w:cs="B Nazanin"/>
          <w:color w:val="0D0D0D" w:themeColor="text1" w:themeTint="F2"/>
          <w:sz w:val="28"/>
          <w:szCs w:val="28"/>
        </w:rPr>
        <w:t>P</w:t>
      </w:r>
      <w:r w:rsidRPr="00A564E0">
        <w:rPr>
          <w:rFonts w:ascii="Calibri" w:eastAsia="Calibri" w:hAnsi="Calibri" w:cs="B Nazanin" w:hint="cs"/>
          <w:color w:val="0D0D0D" w:themeColor="text1" w:themeTint="F2"/>
          <w:sz w:val="28"/>
          <w:szCs w:val="28"/>
          <w:rtl/>
          <w:lang w:bidi="fa-IR"/>
        </w:rPr>
        <w:t>). اما بعد از مداخله و دوهفته بعد از مداخله، میزان بار مراقبتی در گروه  آموزش حضوری بطور معناداری نسبت به گروه آموزش مجازی کاهش بیشتری داشت(</w:t>
      </w:r>
      <w:r w:rsidRPr="00A564E0">
        <w:rPr>
          <w:rFonts w:ascii="Arial" w:hAnsi="Arial" w:cs="B Nazanin" w:hint="cs"/>
          <w:color w:val="0D0D0D" w:themeColor="text1" w:themeTint="F2"/>
          <w:sz w:val="28"/>
          <w:szCs w:val="28"/>
          <w:rtl/>
          <w:lang w:bidi="fa-IR"/>
        </w:rPr>
        <w:t>05/0</w:t>
      </w:r>
      <w:r w:rsidRPr="00A564E0">
        <w:rPr>
          <w:rFonts w:ascii="Arial" w:hAnsi="Arial" w:cs="B Nazanin"/>
          <w:color w:val="0D0D0D" w:themeColor="text1" w:themeTint="F2"/>
          <w:sz w:val="28"/>
          <w:szCs w:val="28"/>
          <w:lang w:bidi="fa-IR"/>
        </w:rPr>
        <w:t>P</w:t>
      </w:r>
      <w:r w:rsidRPr="00A564E0">
        <w:rPr>
          <w:rFonts w:ascii="Times New Roman" w:hAnsi="Times New Roman" w:cs="B Nazanin"/>
          <w:color w:val="0D0D0D" w:themeColor="text1" w:themeTint="F2"/>
          <w:sz w:val="28"/>
          <w:szCs w:val="28"/>
          <w:lang w:bidi="fa-IR"/>
        </w:rPr>
        <w:t>&lt;</w:t>
      </w:r>
      <w:r w:rsidRPr="00A564E0">
        <w:rPr>
          <w:rFonts w:ascii="Calibri" w:eastAsia="Calibri" w:hAnsi="Calibri" w:cs="B Nazanin" w:hint="cs"/>
          <w:color w:val="0D0D0D" w:themeColor="text1" w:themeTint="F2"/>
          <w:sz w:val="28"/>
          <w:szCs w:val="28"/>
          <w:rtl/>
          <w:lang w:bidi="fa-IR"/>
        </w:rPr>
        <w:t>). همچنین نوع سبک مقابله ایی در هردو گروه گرایش به سبک مقابله ایی مسئله مدار داشت که در گروه آموزش حضوری میزان استفاده از سبک مسئله مدار بطور معناداری بیشتر از گروه آموزش مجازی بود(</w:t>
      </w:r>
      <w:r w:rsidRPr="00A564E0">
        <w:rPr>
          <w:rFonts w:ascii="Arial" w:hAnsi="Arial" w:cs="B Nazanin" w:hint="cs"/>
          <w:color w:val="0D0D0D" w:themeColor="text1" w:themeTint="F2"/>
          <w:sz w:val="28"/>
          <w:szCs w:val="28"/>
          <w:rtl/>
        </w:rPr>
        <w:t>0001/0=</w:t>
      </w:r>
      <w:r w:rsidRPr="00A564E0">
        <w:rPr>
          <w:rFonts w:ascii="Arial" w:hAnsi="Arial" w:cs="B Nazanin"/>
          <w:color w:val="0D0D0D" w:themeColor="text1" w:themeTint="F2"/>
          <w:sz w:val="28"/>
          <w:szCs w:val="28"/>
        </w:rPr>
        <w:t>P</w:t>
      </w:r>
      <w:r w:rsidRPr="00A564E0">
        <w:rPr>
          <w:rFonts w:ascii="Calibri" w:eastAsia="Calibri" w:hAnsi="Calibri" w:cs="B Nazanin" w:hint="cs"/>
          <w:color w:val="0D0D0D" w:themeColor="text1" w:themeTint="F2"/>
          <w:sz w:val="28"/>
          <w:szCs w:val="28"/>
          <w:rtl/>
          <w:lang w:bidi="fa-IR"/>
        </w:rPr>
        <w:t xml:space="preserve">). </w:t>
      </w:r>
    </w:p>
    <w:p w:rsidR="00064766" w:rsidRPr="00A564E0" w:rsidRDefault="00064766" w:rsidP="00064766">
      <w:pPr>
        <w:bidi/>
        <w:spacing w:after="0" w:line="360" w:lineRule="auto"/>
        <w:contextualSpacing/>
        <w:jc w:val="both"/>
        <w:rPr>
          <w:rFonts w:ascii="Calibri" w:eastAsia="Calibri" w:hAnsi="Calibri" w:cs="B Nazanin"/>
          <w:color w:val="0D0D0D" w:themeColor="text1" w:themeTint="F2"/>
          <w:sz w:val="28"/>
          <w:szCs w:val="28"/>
          <w:rtl/>
          <w:lang w:bidi="fa-IR"/>
        </w:rPr>
      </w:pPr>
    </w:p>
    <w:p w:rsidR="00064766" w:rsidRPr="00A564E0" w:rsidRDefault="00064766" w:rsidP="00064766">
      <w:pPr>
        <w:bidi/>
        <w:spacing w:after="0" w:line="360" w:lineRule="auto"/>
        <w:contextualSpacing/>
        <w:jc w:val="both"/>
        <w:rPr>
          <w:rFonts w:ascii="Calibri" w:eastAsia="Calibri" w:hAnsi="Calibri" w:cs="B Nazanin"/>
          <w:color w:val="0D0D0D" w:themeColor="text1" w:themeTint="F2"/>
          <w:sz w:val="28"/>
          <w:szCs w:val="28"/>
          <w:rtl/>
          <w:lang w:bidi="fa-IR"/>
        </w:rPr>
      </w:pPr>
      <w:r w:rsidRPr="00A564E0">
        <w:rPr>
          <w:rFonts w:ascii="Calibri" w:eastAsia="Calibri" w:hAnsi="Calibri" w:cs="B Nazanin" w:hint="cs"/>
          <w:b/>
          <w:bCs/>
          <w:color w:val="0D0D0D" w:themeColor="text1" w:themeTint="F2"/>
          <w:sz w:val="28"/>
          <w:szCs w:val="28"/>
          <w:rtl/>
          <w:lang w:bidi="fa-IR"/>
        </w:rPr>
        <w:lastRenderedPageBreak/>
        <w:t xml:space="preserve">نتیجه گیری: </w:t>
      </w:r>
      <w:r w:rsidRPr="00A564E0">
        <w:rPr>
          <w:rFonts w:ascii="Calibri" w:eastAsia="Calibri" w:hAnsi="Calibri" w:cs="B Nazanin" w:hint="cs"/>
          <w:color w:val="0D0D0D" w:themeColor="text1" w:themeTint="F2"/>
          <w:sz w:val="28"/>
          <w:szCs w:val="28"/>
          <w:rtl/>
          <w:lang w:bidi="fa-IR"/>
        </w:rPr>
        <w:t xml:space="preserve">این مطالعه نشان داد که هردو روش آموزش حضوری و مجازی در کاهش بار مراقبتی و استفاده از سبک مقابله ایی مسئله مدار در مراقبین خانوادگی سالمندان مبتلا به سرطان موثر است. اما آموزش حضوری در رسیدن به این اهداف بطور معناداری موثر تر بود. </w:t>
      </w:r>
    </w:p>
    <w:p w:rsidR="00064766" w:rsidRPr="00A564E0" w:rsidRDefault="00064766" w:rsidP="00064766">
      <w:pPr>
        <w:bidi/>
        <w:spacing w:after="0" w:line="360" w:lineRule="auto"/>
        <w:contextualSpacing/>
        <w:jc w:val="both"/>
        <w:rPr>
          <w:rFonts w:ascii="Calibri" w:eastAsia="Calibri" w:hAnsi="Calibri" w:cs="B Nazanin"/>
          <w:b/>
          <w:bCs/>
          <w:color w:val="0D0D0D" w:themeColor="text1" w:themeTint="F2"/>
          <w:sz w:val="28"/>
          <w:szCs w:val="28"/>
          <w:rtl/>
          <w:lang w:bidi="fa-IR"/>
        </w:rPr>
      </w:pPr>
      <w:r w:rsidRPr="00A564E0">
        <w:rPr>
          <w:rFonts w:ascii="Calibri" w:eastAsia="Calibri" w:hAnsi="Calibri" w:cs="B Nazanin" w:hint="cs"/>
          <w:b/>
          <w:bCs/>
          <w:color w:val="0D0D0D" w:themeColor="text1" w:themeTint="F2"/>
          <w:sz w:val="28"/>
          <w:szCs w:val="28"/>
          <w:rtl/>
          <w:lang w:bidi="fa-IR"/>
        </w:rPr>
        <w:t xml:space="preserve">کلیدواژه ها:  </w:t>
      </w:r>
      <w:r w:rsidRPr="00A564E0">
        <w:rPr>
          <w:rFonts w:ascii="Calibri" w:eastAsia="Calibri" w:hAnsi="Calibri" w:cs="B Nazanin" w:hint="cs"/>
          <w:color w:val="0D0D0D" w:themeColor="text1" w:themeTint="F2"/>
          <w:sz w:val="28"/>
          <w:szCs w:val="28"/>
          <w:rtl/>
          <w:lang w:bidi="fa-IR"/>
        </w:rPr>
        <w:t>آموزش مجازی، آموزش حضوری</w:t>
      </w:r>
      <w:r w:rsidRPr="00A564E0">
        <w:rPr>
          <w:rFonts w:ascii="Calibri" w:eastAsia="Calibri" w:hAnsi="Calibri" w:cs="B Nazanin" w:hint="cs"/>
          <w:b/>
          <w:bCs/>
          <w:color w:val="0D0D0D" w:themeColor="text1" w:themeTint="F2"/>
          <w:sz w:val="28"/>
          <w:szCs w:val="28"/>
          <w:rtl/>
          <w:lang w:bidi="fa-IR"/>
        </w:rPr>
        <w:t xml:space="preserve">، </w:t>
      </w:r>
      <w:r w:rsidRPr="00A564E0">
        <w:rPr>
          <w:rFonts w:ascii="Calibri" w:eastAsia="Calibri" w:hAnsi="Calibri" w:cs="B Nazanin" w:hint="cs"/>
          <w:color w:val="0D0D0D" w:themeColor="text1" w:themeTint="F2"/>
          <w:sz w:val="28"/>
          <w:szCs w:val="28"/>
          <w:rtl/>
          <w:lang w:bidi="fa-IR"/>
        </w:rPr>
        <w:t>مراقبین خانوادگی، سالمندان مبتلا به سرطان، بار مراقبتی، سبک مقابله ایی</w:t>
      </w:r>
      <w:r w:rsidRPr="00A564E0">
        <w:rPr>
          <w:rFonts w:ascii="Calibri" w:eastAsia="Calibri" w:hAnsi="Calibri" w:cs="B Nazanin" w:hint="cs"/>
          <w:b/>
          <w:bCs/>
          <w:color w:val="0D0D0D" w:themeColor="text1" w:themeTint="F2"/>
          <w:sz w:val="28"/>
          <w:szCs w:val="28"/>
          <w:rtl/>
          <w:lang w:bidi="fa-IR"/>
        </w:rPr>
        <w:t>.</w:t>
      </w:r>
    </w:p>
    <w:p w:rsidR="00064766" w:rsidRPr="00A564E0" w:rsidRDefault="00064766" w:rsidP="00064766">
      <w:pPr>
        <w:bidi/>
        <w:spacing w:line="360" w:lineRule="auto"/>
        <w:jc w:val="both"/>
        <w:rPr>
          <w:rFonts w:ascii="Andalus" w:eastAsia="Calibri" w:hAnsi="Andalus" w:cs="B Nazanin"/>
          <w:color w:val="0D0D0D" w:themeColor="text1" w:themeTint="F2"/>
          <w:sz w:val="28"/>
          <w:szCs w:val="28"/>
          <w:rtl/>
          <w:lang w:bidi="fa-IR"/>
        </w:rPr>
      </w:pPr>
      <w:r w:rsidRPr="00A564E0">
        <w:rPr>
          <w:rFonts w:ascii="Andalus" w:eastAsia="Calibri" w:hAnsi="Andalus" w:cs="B Nazanin"/>
          <w:color w:val="0D0D0D" w:themeColor="text1" w:themeTint="F2"/>
          <w:sz w:val="28"/>
          <w:szCs w:val="28"/>
          <w:rtl/>
          <w:lang w:bidi="fa-IR"/>
        </w:rPr>
        <w:t xml:space="preserve">. </w:t>
      </w:r>
    </w:p>
    <w:p w:rsidR="00064766" w:rsidRPr="00A564E0" w:rsidRDefault="00064766" w:rsidP="00064766">
      <w:pPr>
        <w:bidi/>
        <w:spacing w:line="360" w:lineRule="auto"/>
        <w:jc w:val="both"/>
        <w:rPr>
          <w:rFonts w:cs="B Nazanin"/>
          <w:color w:val="0D0D0D" w:themeColor="text1" w:themeTint="F2"/>
          <w:sz w:val="28"/>
          <w:szCs w:val="28"/>
          <w:rtl/>
        </w:rPr>
      </w:pPr>
    </w:p>
    <w:p w:rsidR="0081338E" w:rsidRDefault="0081338E"/>
    <w:p w:rsidR="00064766" w:rsidRDefault="00064766"/>
    <w:p w:rsidR="00064766" w:rsidRDefault="00064766"/>
    <w:p w:rsidR="00064766" w:rsidRDefault="00064766"/>
    <w:p w:rsidR="00064766" w:rsidRDefault="00064766"/>
    <w:p w:rsidR="00064766" w:rsidRDefault="00064766"/>
    <w:p w:rsidR="00064766" w:rsidRDefault="00064766"/>
    <w:p w:rsidR="00064766" w:rsidRDefault="00064766"/>
    <w:p w:rsidR="00064766" w:rsidRDefault="00064766"/>
    <w:p w:rsidR="00064766" w:rsidRDefault="00064766"/>
    <w:p w:rsidR="00064766" w:rsidRDefault="00064766"/>
    <w:p w:rsidR="00064766" w:rsidRDefault="00064766"/>
    <w:p w:rsidR="00064766" w:rsidRDefault="00064766"/>
    <w:p w:rsidR="00064766" w:rsidRDefault="00064766"/>
    <w:p w:rsidR="00064766" w:rsidRDefault="00064766"/>
    <w:p w:rsidR="00064766" w:rsidRDefault="00064766"/>
    <w:p w:rsidR="00064766" w:rsidRDefault="00064766"/>
    <w:p w:rsidR="00064766" w:rsidRPr="00A564E0" w:rsidRDefault="00064766" w:rsidP="00064766">
      <w:pPr>
        <w:spacing w:after="0" w:line="360" w:lineRule="auto"/>
        <w:contextualSpacing/>
        <w:jc w:val="both"/>
        <w:rPr>
          <w:rFonts w:asciiTheme="majorBidi" w:eastAsia="Calibri" w:hAnsiTheme="majorBidi" w:cs="B Nazanin"/>
          <w:b/>
          <w:bCs/>
          <w:color w:val="0D0D0D" w:themeColor="text1" w:themeTint="F2"/>
          <w:sz w:val="28"/>
          <w:szCs w:val="28"/>
          <w:lang w:bidi="fa-IR"/>
        </w:rPr>
      </w:pPr>
      <w:r w:rsidRPr="00A564E0">
        <w:rPr>
          <w:rFonts w:asciiTheme="majorBidi" w:eastAsia="Calibri" w:hAnsiTheme="majorBidi" w:cs="B Nazanin"/>
          <w:b/>
          <w:bCs/>
          <w:color w:val="0D0D0D" w:themeColor="text1" w:themeTint="F2"/>
          <w:sz w:val="28"/>
          <w:szCs w:val="28"/>
          <w:lang w:bidi="fa-IR"/>
        </w:rPr>
        <w:t>Abstract:</w:t>
      </w:r>
    </w:p>
    <w:p w:rsidR="00064766" w:rsidRPr="00A564E0" w:rsidRDefault="00064766" w:rsidP="00064766">
      <w:pPr>
        <w:spacing w:after="0" w:line="360" w:lineRule="auto"/>
        <w:contextualSpacing/>
        <w:jc w:val="both"/>
        <w:rPr>
          <w:rFonts w:asciiTheme="majorBidi" w:eastAsia="Calibri" w:hAnsiTheme="majorBidi" w:cs="B Nazanin"/>
          <w:color w:val="0D0D0D" w:themeColor="text1" w:themeTint="F2"/>
          <w:sz w:val="28"/>
          <w:szCs w:val="28"/>
          <w:lang w:bidi="fa-IR"/>
        </w:rPr>
      </w:pPr>
      <w:r w:rsidRPr="00A564E0">
        <w:rPr>
          <w:rFonts w:asciiTheme="majorBidi" w:eastAsia="Calibri" w:hAnsiTheme="majorBidi" w:cs="B Nazanin"/>
          <w:b/>
          <w:bCs/>
          <w:color w:val="0D0D0D" w:themeColor="text1" w:themeTint="F2"/>
          <w:sz w:val="28"/>
          <w:szCs w:val="28"/>
          <w:lang w:bidi="fa-IR"/>
        </w:rPr>
        <w:t>Introduction:</w:t>
      </w:r>
      <w:r w:rsidRPr="00A564E0">
        <w:rPr>
          <w:rFonts w:asciiTheme="majorBidi" w:eastAsia="Calibri" w:hAnsiTheme="majorBidi" w:cs="B Nazanin"/>
          <w:color w:val="0D0D0D" w:themeColor="text1" w:themeTint="F2"/>
          <w:sz w:val="28"/>
          <w:szCs w:val="28"/>
          <w:lang w:bidi="fa-IR"/>
        </w:rPr>
        <w:t xml:space="preserve"> Family caregivers of the elderly with cancer bear a heavy care burden. They need help to adapt to the situation and choose an effective coping style. The present study was conducted to determine the comparison of virtual and face-to-face training on the caregiving burden and coping strategies of caregivers of elderly patients with cancer.</w:t>
      </w:r>
    </w:p>
    <w:p w:rsidR="00064766" w:rsidRPr="00A564E0" w:rsidRDefault="00064766" w:rsidP="00064766">
      <w:pPr>
        <w:spacing w:after="0" w:line="360" w:lineRule="auto"/>
        <w:contextualSpacing/>
        <w:jc w:val="both"/>
        <w:rPr>
          <w:rFonts w:asciiTheme="majorBidi" w:eastAsia="Calibri" w:hAnsiTheme="majorBidi" w:cs="B Nazanin"/>
          <w:color w:val="0D0D0D" w:themeColor="text1" w:themeTint="F2"/>
          <w:sz w:val="28"/>
          <w:szCs w:val="28"/>
          <w:lang w:bidi="fa-IR"/>
        </w:rPr>
      </w:pPr>
      <w:r w:rsidRPr="00A564E0">
        <w:rPr>
          <w:rFonts w:asciiTheme="majorBidi" w:eastAsia="Calibri" w:hAnsiTheme="majorBidi" w:cs="B Nazanin"/>
          <w:color w:val="0D0D0D" w:themeColor="text1" w:themeTint="F2"/>
          <w:sz w:val="28"/>
          <w:szCs w:val="28"/>
          <w:lang w:bidi="fa-IR"/>
        </w:rPr>
        <w:t xml:space="preserve">Method: A semi-experimental study, with random allocation of samples into two control and intervention groups, with 30 people in each group. Questionnaires of demographic characteristics, </w:t>
      </w:r>
      <w:proofErr w:type="spellStart"/>
      <w:r w:rsidRPr="00A564E0">
        <w:rPr>
          <w:rFonts w:asciiTheme="majorBidi" w:eastAsia="Calibri" w:hAnsiTheme="majorBidi" w:cs="B Nazanin"/>
          <w:color w:val="0D0D0D" w:themeColor="text1" w:themeTint="F2"/>
          <w:sz w:val="28"/>
          <w:szCs w:val="28"/>
          <w:lang w:bidi="fa-IR"/>
        </w:rPr>
        <w:t>Zarit</w:t>
      </w:r>
      <w:proofErr w:type="spellEnd"/>
      <w:r w:rsidRPr="00A564E0">
        <w:rPr>
          <w:rFonts w:asciiTheme="majorBidi" w:eastAsia="Calibri" w:hAnsiTheme="majorBidi" w:cs="B Nazanin"/>
          <w:color w:val="0D0D0D" w:themeColor="text1" w:themeTint="F2"/>
          <w:sz w:val="28"/>
          <w:szCs w:val="28"/>
          <w:lang w:bidi="fa-IR"/>
        </w:rPr>
        <w:t xml:space="preserve"> burden of caregiving, and coping inventory for stressful situations (CISS) questionnaires were used. SPSS16 software was used for data analysis.</w:t>
      </w:r>
    </w:p>
    <w:p w:rsidR="00064766" w:rsidRPr="00A564E0" w:rsidRDefault="00064766" w:rsidP="00064766">
      <w:pPr>
        <w:spacing w:after="0" w:line="360" w:lineRule="auto"/>
        <w:contextualSpacing/>
        <w:jc w:val="both"/>
        <w:rPr>
          <w:rFonts w:asciiTheme="majorBidi" w:eastAsia="Calibri" w:hAnsiTheme="majorBidi" w:cs="B Nazanin"/>
          <w:color w:val="0D0D0D" w:themeColor="text1" w:themeTint="F2"/>
          <w:sz w:val="28"/>
          <w:szCs w:val="28"/>
          <w:lang w:bidi="fa-IR"/>
        </w:rPr>
      </w:pPr>
      <w:r w:rsidRPr="00A564E0">
        <w:rPr>
          <w:rFonts w:asciiTheme="majorBidi" w:eastAsia="Calibri" w:hAnsiTheme="majorBidi" w:cs="B Nazanin"/>
          <w:b/>
          <w:bCs/>
          <w:color w:val="0D0D0D" w:themeColor="text1" w:themeTint="F2"/>
          <w:sz w:val="28"/>
          <w:szCs w:val="28"/>
          <w:lang w:bidi="fa-IR"/>
        </w:rPr>
        <w:t>Results:</w:t>
      </w:r>
      <w:r w:rsidRPr="00A564E0">
        <w:rPr>
          <w:rFonts w:asciiTheme="majorBidi" w:eastAsia="Calibri" w:hAnsiTheme="majorBidi" w:cs="B Nazanin"/>
          <w:color w:val="0D0D0D" w:themeColor="text1" w:themeTint="F2"/>
          <w:sz w:val="28"/>
          <w:szCs w:val="28"/>
          <w:lang w:bidi="fa-IR"/>
        </w:rPr>
        <w:t xml:space="preserve"> The present study showed that before the intervention, the level of care burden and the type of coping style in both face-to-face and virtual training groups did not have a statistically significant difference. However, after the intervention and two weeks after the intervention, the care burden in the face-to-face training group was significantly reduced compared to the virtual training group. Also, the type of coping style in both groups tended towards problem-oriented coping style. In the face-to-face training group, the use of a problem-oriented style was significantly higher than in the virtual training group.</w:t>
      </w:r>
    </w:p>
    <w:p w:rsidR="00064766" w:rsidRPr="00A564E0" w:rsidRDefault="00064766" w:rsidP="00064766">
      <w:pPr>
        <w:spacing w:after="0" w:line="360" w:lineRule="auto"/>
        <w:contextualSpacing/>
        <w:jc w:val="both"/>
        <w:rPr>
          <w:rFonts w:asciiTheme="majorBidi" w:eastAsia="Calibri" w:hAnsiTheme="majorBidi" w:cs="B Nazanin"/>
          <w:color w:val="0D0D0D" w:themeColor="text1" w:themeTint="F2"/>
          <w:sz w:val="28"/>
          <w:szCs w:val="28"/>
          <w:lang w:bidi="fa-IR"/>
        </w:rPr>
      </w:pPr>
      <w:r w:rsidRPr="00A564E0">
        <w:rPr>
          <w:rFonts w:asciiTheme="majorBidi" w:eastAsia="Calibri" w:hAnsiTheme="majorBidi" w:cs="B Nazanin"/>
          <w:b/>
          <w:bCs/>
          <w:color w:val="0D0D0D" w:themeColor="text1" w:themeTint="F2"/>
          <w:sz w:val="28"/>
          <w:szCs w:val="28"/>
          <w:lang w:bidi="fa-IR"/>
        </w:rPr>
        <w:t>Conclusion:</w:t>
      </w:r>
      <w:r w:rsidRPr="00A564E0">
        <w:rPr>
          <w:rFonts w:asciiTheme="majorBidi" w:eastAsia="Calibri" w:hAnsiTheme="majorBidi" w:cs="B Nazanin"/>
          <w:color w:val="0D0D0D" w:themeColor="text1" w:themeTint="F2"/>
          <w:sz w:val="28"/>
          <w:szCs w:val="28"/>
          <w:lang w:bidi="fa-IR"/>
        </w:rPr>
        <w:t xml:space="preserve"> This study showed that both face-to-face and virtual training methods are effective in reducing caregiving burden and using a problem-oriented coping style in family caregivers of the elderly with cancer. However face-to-face training was significantly more effective in achieving these goals.</w:t>
      </w:r>
    </w:p>
    <w:p w:rsidR="00064766" w:rsidRPr="00A564E0" w:rsidRDefault="00064766" w:rsidP="00064766">
      <w:pPr>
        <w:spacing w:after="0" w:line="360" w:lineRule="auto"/>
        <w:contextualSpacing/>
        <w:jc w:val="both"/>
        <w:rPr>
          <w:rFonts w:asciiTheme="majorBidi" w:eastAsia="Calibri" w:hAnsiTheme="majorBidi" w:cs="B Nazanin"/>
          <w:color w:val="0D0D0D" w:themeColor="text1" w:themeTint="F2"/>
          <w:sz w:val="28"/>
          <w:szCs w:val="28"/>
          <w:lang w:bidi="fa-IR"/>
        </w:rPr>
      </w:pPr>
    </w:p>
    <w:p w:rsidR="00064766" w:rsidRPr="00A564E0" w:rsidRDefault="00064766" w:rsidP="00064766">
      <w:pPr>
        <w:spacing w:after="0" w:line="360" w:lineRule="auto"/>
        <w:contextualSpacing/>
        <w:jc w:val="both"/>
        <w:rPr>
          <w:rFonts w:asciiTheme="majorBidi" w:eastAsia="Calibri" w:hAnsiTheme="majorBidi" w:cs="B Nazanin"/>
          <w:color w:val="0D0D0D" w:themeColor="text1" w:themeTint="F2"/>
          <w:sz w:val="28"/>
          <w:szCs w:val="28"/>
          <w:lang w:bidi="fa-IR"/>
        </w:rPr>
      </w:pPr>
      <w:r w:rsidRPr="00A564E0">
        <w:rPr>
          <w:rFonts w:asciiTheme="majorBidi" w:eastAsia="Calibri" w:hAnsiTheme="majorBidi" w:cs="B Nazanin"/>
          <w:b/>
          <w:bCs/>
          <w:color w:val="0D0D0D" w:themeColor="text1" w:themeTint="F2"/>
          <w:sz w:val="28"/>
          <w:szCs w:val="28"/>
          <w:lang w:bidi="fa-IR"/>
        </w:rPr>
        <w:t>Keywords:</w:t>
      </w:r>
      <w:r w:rsidRPr="00A564E0">
        <w:rPr>
          <w:rFonts w:asciiTheme="majorBidi" w:eastAsia="Calibri" w:hAnsiTheme="majorBidi" w:cs="B Nazanin"/>
          <w:color w:val="0D0D0D" w:themeColor="text1" w:themeTint="F2"/>
          <w:sz w:val="28"/>
          <w:szCs w:val="28"/>
          <w:lang w:bidi="fa-IR"/>
        </w:rPr>
        <w:t xml:space="preserve"> virtual training, face-to-face training, family caregivers, elderly with cancer, caregiving burden, coping style.</w:t>
      </w:r>
    </w:p>
    <w:p w:rsidR="00064766" w:rsidRDefault="00064766"/>
    <w:sectPr w:rsidR="00064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FB" w:rsidRDefault="006844FB" w:rsidP="00064766">
      <w:pPr>
        <w:spacing w:after="0" w:line="240" w:lineRule="auto"/>
      </w:pPr>
      <w:r>
        <w:separator/>
      </w:r>
    </w:p>
  </w:endnote>
  <w:endnote w:type="continuationSeparator" w:id="0">
    <w:p w:rsidR="006844FB" w:rsidRDefault="006844FB" w:rsidP="0006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ndalus">
    <w:panose1 w:val="000004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FB" w:rsidRDefault="006844FB" w:rsidP="00064766">
      <w:pPr>
        <w:spacing w:after="0" w:line="240" w:lineRule="auto"/>
      </w:pPr>
      <w:r>
        <w:separator/>
      </w:r>
    </w:p>
  </w:footnote>
  <w:footnote w:type="continuationSeparator" w:id="0">
    <w:p w:rsidR="006844FB" w:rsidRDefault="006844FB" w:rsidP="00064766">
      <w:pPr>
        <w:spacing w:after="0" w:line="240" w:lineRule="auto"/>
      </w:pPr>
      <w:r>
        <w:continuationSeparator/>
      </w:r>
    </w:p>
  </w:footnote>
  <w:footnote w:id="1">
    <w:p w:rsidR="00064766" w:rsidRPr="00612B9D" w:rsidRDefault="00064766" w:rsidP="00064766">
      <w:pPr>
        <w:pStyle w:val="FootnoteText"/>
        <w:rPr>
          <w:rFonts w:asciiTheme="majorBidi" w:hAnsiTheme="majorBidi" w:cstheme="majorBidi"/>
          <w:lang w:bidi="fa-IR"/>
        </w:rPr>
      </w:pPr>
      <w:r w:rsidRPr="00612B9D">
        <w:rPr>
          <w:rStyle w:val="FootnoteReference"/>
          <w:rFonts w:asciiTheme="majorBidi" w:hAnsiTheme="majorBidi" w:cstheme="majorBidi"/>
        </w:rPr>
        <w:footnoteRef/>
      </w:r>
      <w:r w:rsidRPr="00612B9D">
        <w:rPr>
          <w:rFonts w:asciiTheme="majorBidi" w:hAnsiTheme="majorBidi" w:cstheme="majorBidi"/>
        </w:rPr>
        <w:t xml:space="preserve"> </w:t>
      </w:r>
      <w:proofErr w:type="spellStart"/>
      <w:r w:rsidRPr="00612B9D">
        <w:rPr>
          <w:rFonts w:asciiTheme="majorBidi" w:hAnsiTheme="majorBidi" w:cstheme="majorBidi"/>
          <w:lang w:bidi="fa-IR"/>
        </w:rPr>
        <w:t>Zarit</w:t>
      </w:r>
      <w:proofErr w:type="spellEnd"/>
    </w:p>
  </w:footnote>
  <w:footnote w:id="2">
    <w:p w:rsidR="00064766" w:rsidRPr="00612B9D" w:rsidRDefault="00064766" w:rsidP="00064766">
      <w:pPr>
        <w:pStyle w:val="FootnoteText"/>
        <w:rPr>
          <w:rFonts w:asciiTheme="majorBidi" w:hAnsiTheme="majorBidi" w:cstheme="majorBidi"/>
        </w:rPr>
      </w:pPr>
      <w:r w:rsidRPr="00612B9D">
        <w:rPr>
          <w:rStyle w:val="FootnoteReference"/>
          <w:rFonts w:asciiTheme="majorBidi" w:hAnsiTheme="majorBidi" w:cstheme="majorBidi"/>
        </w:rPr>
        <w:footnoteRef/>
      </w:r>
      <w:r w:rsidRPr="00612B9D">
        <w:rPr>
          <w:rFonts w:asciiTheme="majorBidi" w:hAnsiTheme="majorBidi" w:cstheme="majorBidi"/>
          <w:rtl/>
        </w:rPr>
        <w:t xml:space="preserve"> </w:t>
      </w:r>
      <w:r w:rsidRPr="00612B9D">
        <w:rPr>
          <w:rFonts w:asciiTheme="majorBidi" w:hAnsiTheme="majorBidi" w:cstheme="majorBidi"/>
          <w:shd w:val="clear" w:color="auto" w:fill="FFFFFF"/>
        </w:rPr>
        <w:t>Coping inventory for stressful situations, ANDLER &amp; PARKER, 1990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66"/>
    <w:rsid w:val="00064766"/>
    <w:rsid w:val="006844FB"/>
    <w:rsid w:val="0081338E"/>
    <w:rsid w:val="0082559A"/>
    <w:rsid w:val="00E71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67466-DD95-468E-9028-862370AB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7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متن زيرنويس, Char,Char Char,پاورقي,پاورقي Char Char,Char,پایان نامه, Char Char Char Char Char Char,Footnote Text Char Char,Char Char Char Char Char Char,پا ورقي,Footnote Text Char Char Char Char Char"/>
    <w:basedOn w:val="Normal"/>
    <w:link w:val="FootnoteTextChar"/>
    <w:uiPriority w:val="99"/>
    <w:unhideWhenUsed/>
    <w:qFormat/>
    <w:rsid w:val="00064766"/>
    <w:pPr>
      <w:spacing w:after="0" w:line="240" w:lineRule="auto"/>
    </w:pPr>
    <w:rPr>
      <w:sz w:val="20"/>
      <w:szCs w:val="20"/>
    </w:rPr>
  </w:style>
  <w:style w:type="character" w:customStyle="1" w:styleId="FootnoteTextChar">
    <w:name w:val="Footnote Text Char"/>
    <w:aliases w:val="متن زيرنويس Char, Char Char,Char Char Char,پاورقي Char,پاورقي Char Char Char,Char Char1,پایان نامه Char, Char Char Char Char Char Char Char,Footnote Text Char Char Char,Char Char Char Char Char Char Char,پا ورقي Char"/>
    <w:basedOn w:val="DefaultParagraphFont"/>
    <w:link w:val="FootnoteText"/>
    <w:uiPriority w:val="99"/>
    <w:rsid w:val="00064766"/>
    <w:rPr>
      <w:sz w:val="20"/>
      <w:szCs w:val="20"/>
    </w:rPr>
  </w:style>
  <w:style w:type="character" w:styleId="FootnoteReference">
    <w:name w:val="footnote reference"/>
    <w:aliases w:val="شماره زيرنويس,پاورقی,Footnote"/>
    <w:uiPriority w:val="99"/>
    <w:unhideWhenUsed/>
    <w:rsid w:val="00064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Moorche</cp:lastModifiedBy>
  <cp:revision>2</cp:revision>
  <dcterms:created xsi:type="dcterms:W3CDTF">2024-05-06T06:58:00Z</dcterms:created>
  <dcterms:modified xsi:type="dcterms:W3CDTF">2024-05-06T06:58:00Z</dcterms:modified>
</cp:coreProperties>
</file>